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5F48" w:rsidRDefault="006A2ADF">
      <w:pPr>
        <w:pStyle w:val="1"/>
        <w:spacing w:line="600" w:lineRule="exact"/>
        <w:rPr>
          <w:rFonts w:ascii="黑体" w:eastAsia="黑体" w:hAnsi="黑体" w:cs="黑体"/>
          <w:sz w:val="32"/>
          <w:szCs w:val="32"/>
        </w:rPr>
      </w:pPr>
      <w:r>
        <w:rPr>
          <w:rFonts w:ascii="黑体" w:eastAsia="黑体" w:hAnsi="黑体" w:cs="黑体" w:hint="eastAsia"/>
          <w:sz w:val="32"/>
          <w:szCs w:val="32"/>
        </w:rPr>
        <w:t>附件</w:t>
      </w:r>
    </w:p>
    <w:p w:rsidR="00D55F48" w:rsidRDefault="006A2ADF" w:rsidP="00756417">
      <w:pPr>
        <w:spacing w:beforeLines="50" w:afterLines="50"/>
        <w:jc w:val="center"/>
        <w:rPr>
          <w:rFonts w:ascii="黑体" w:eastAsia="黑体" w:hAnsi="黑体"/>
          <w:b/>
          <w:sz w:val="44"/>
          <w:szCs w:val="44"/>
        </w:rPr>
      </w:pPr>
      <w:r>
        <w:rPr>
          <w:rFonts w:hint="eastAsia"/>
          <w:b/>
          <w:sz w:val="44"/>
          <w:szCs w:val="44"/>
        </w:rPr>
        <w:t>石家庄市</w:t>
      </w:r>
      <w:r>
        <w:rPr>
          <w:rFonts w:hint="eastAsia"/>
          <w:b/>
          <w:sz w:val="44"/>
          <w:szCs w:val="44"/>
        </w:rPr>
        <w:t>创新应用场景发布清单</w:t>
      </w:r>
      <w:r>
        <w:rPr>
          <w:rFonts w:hint="eastAsia"/>
          <w:b/>
          <w:sz w:val="44"/>
          <w:szCs w:val="44"/>
        </w:rPr>
        <w:t>(</w:t>
      </w:r>
      <w:r>
        <w:rPr>
          <w:rFonts w:hint="eastAsia"/>
          <w:b/>
          <w:sz w:val="44"/>
          <w:szCs w:val="44"/>
        </w:rPr>
        <w:t>第一批</w:t>
      </w:r>
      <w:r>
        <w:rPr>
          <w:rFonts w:hint="eastAsia"/>
          <w:b/>
          <w:sz w:val="44"/>
          <w:szCs w:val="44"/>
        </w:rPr>
        <w:t>)</w:t>
      </w:r>
    </w:p>
    <w:tbl>
      <w:tblPr>
        <w:tblStyle w:val="a6"/>
        <w:tblW w:w="14031" w:type="dxa"/>
        <w:jc w:val="center"/>
        <w:tblLayout w:type="fixed"/>
        <w:tblLook w:val="04A0"/>
      </w:tblPr>
      <w:tblGrid>
        <w:gridCol w:w="716"/>
        <w:gridCol w:w="1464"/>
        <w:gridCol w:w="1608"/>
        <w:gridCol w:w="5616"/>
        <w:gridCol w:w="2988"/>
        <w:gridCol w:w="1639"/>
      </w:tblGrid>
      <w:tr w:rsidR="00D55F48">
        <w:trPr>
          <w:cantSplit/>
          <w:trHeight w:val="530"/>
          <w:tblHeader/>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序号</w:t>
            </w:r>
          </w:p>
        </w:tc>
        <w:tc>
          <w:tcPr>
            <w:tcW w:w="1464"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场景名称</w:t>
            </w:r>
          </w:p>
        </w:tc>
        <w:tc>
          <w:tcPr>
            <w:tcW w:w="1608"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场景业主方</w:t>
            </w:r>
          </w:p>
        </w:tc>
        <w:tc>
          <w:tcPr>
            <w:tcW w:w="5616"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场景需求</w:t>
            </w:r>
          </w:p>
        </w:tc>
        <w:tc>
          <w:tcPr>
            <w:tcW w:w="2988"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拟合作方式</w:t>
            </w:r>
          </w:p>
        </w:tc>
        <w:tc>
          <w:tcPr>
            <w:tcW w:w="1639" w:type="dxa"/>
            <w:noWrap/>
            <w:vAlign w:val="center"/>
          </w:tcPr>
          <w:p w:rsidR="00D55F48" w:rsidRDefault="006A2ADF">
            <w:pPr>
              <w:spacing w:line="300" w:lineRule="exact"/>
              <w:jc w:val="center"/>
              <w:rPr>
                <w:rFonts w:asciiTheme="minorEastAsia" w:eastAsiaTheme="minorEastAsia" w:hAnsiTheme="minorEastAsia" w:cstheme="minorEastAsia"/>
                <w:b/>
                <w:color w:val="auto"/>
              </w:rPr>
            </w:pPr>
            <w:r>
              <w:rPr>
                <w:rFonts w:asciiTheme="minorEastAsia" w:eastAsiaTheme="minorEastAsia" w:hAnsiTheme="minorEastAsia" w:cstheme="minorEastAsia" w:hint="eastAsia"/>
                <w:b/>
                <w:color w:val="auto"/>
              </w:rPr>
              <w:t>联系方式</w:t>
            </w:r>
          </w:p>
        </w:tc>
      </w:tr>
      <w:tr w:rsidR="00D55F48">
        <w:trPr>
          <w:cantSplit/>
          <w:trHeight w:val="149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仿宋" w:eastAsia="仿宋" w:hAnsi="仿宋" w:hint="eastAsia"/>
              </w:rPr>
              <w:t>1</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基于人工智能的建筑施工现场复杂场景精细化管控</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河北建工集团有限责任公司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形成施工现场风险智能分析平台，实现建筑智能化风险分析及智能决策。</w:t>
            </w:r>
          </w:p>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应用智能算法和模型对采集到的数据进行分析和处理，实现对施工现场的风险评估、预测和控制。</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rPr>
              <w:t>将建筑施工现场风险智能分析平台与其他管理系统进行整合与协同，实现多个系统之间的数据共享和协同工作，提高整体的管理效率和效果。</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rPr>
              <w:t>学习建筑施工现场的历史数据和经验，进行风险评估和预测。</w:t>
            </w:r>
          </w:p>
          <w:p w:rsidR="00D55F48" w:rsidRDefault="006A2ADF">
            <w:pPr>
              <w:spacing w:line="300" w:lineRule="exact"/>
            </w:pPr>
            <w:r>
              <w:rPr>
                <w:rFonts w:ascii="仿宋" w:eastAsia="仿宋" w:hAnsi="仿宋" w:hint="eastAsia"/>
              </w:rPr>
              <w:t>4.</w:t>
            </w:r>
            <w:r>
              <w:rPr>
                <w:rFonts w:ascii="仿宋" w:eastAsia="仿宋" w:hAnsi="仿宋"/>
              </w:rPr>
              <w:t>根据建筑施工现场的数据和分析结果，提供风险控制和优化的建议。</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联合研发，提供免费的试用环境</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陈辉</w:t>
            </w:r>
            <w:r>
              <w:rPr>
                <w:rFonts w:ascii="仿宋" w:eastAsia="仿宋" w:hAnsi="仿宋" w:hint="eastAsia"/>
              </w:rPr>
              <w:t>0311-87040439/18631169983</w:t>
            </w:r>
          </w:p>
        </w:tc>
      </w:tr>
      <w:tr w:rsidR="00D55F48">
        <w:trPr>
          <w:cantSplit/>
          <w:trHeight w:val="1470"/>
          <w:jc w:val="center"/>
        </w:trPr>
        <w:tc>
          <w:tcPr>
            <w:tcW w:w="716" w:type="dxa"/>
            <w:noWrap/>
            <w:vAlign w:val="center"/>
          </w:tcPr>
          <w:p w:rsidR="00D55F48" w:rsidRDefault="006A2ADF">
            <w:pPr>
              <w:spacing w:line="300" w:lineRule="exact"/>
              <w:jc w:val="center"/>
              <w:rPr>
                <w:rFonts w:ascii="仿宋" w:eastAsia="仿宋" w:hAnsi="仿宋"/>
              </w:rPr>
            </w:pPr>
            <w:r>
              <w:rPr>
                <w:rFonts w:ascii="仿宋" w:eastAsia="仿宋" w:hAnsi="仿宋" w:hint="eastAsia"/>
              </w:rPr>
              <w:t>2</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无人机智能运维场景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河北前进机械厂</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研发无人机地面试车数据和飞行遥测数据感知与处理技术。</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rPr>
              <w:t>构建复杂场景下的多维多尺度无人机数字孪生模型</w:t>
            </w:r>
            <w:r>
              <w:rPr>
                <w:rFonts w:ascii="仿宋" w:eastAsia="仿宋" w:hAnsi="仿宋" w:hint="eastAsia"/>
              </w:rPr>
              <w:t>。</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开发无人机智能运维数字孪生平台。</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国内各高校、科研院所，新技术供给方研发能力强，拥有核心的数字孪生智能运维解决方案、集成技术，在相关领域有成熟的数字孪生应用案例。供给方负责技术研发，并提供成熟、可靠的技术方案，知识产权共同所有。</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赵文成</w:t>
            </w:r>
          </w:p>
          <w:p w:rsidR="00D55F48" w:rsidRDefault="006A2ADF">
            <w:pPr>
              <w:spacing w:line="300" w:lineRule="exact"/>
              <w:jc w:val="left"/>
              <w:rPr>
                <w:rFonts w:ascii="仿宋" w:eastAsia="仿宋" w:hAnsi="仿宋"/>
              </w:rPr>
            </w:pPr>
            <w:r>
              <w:rPr>
                <w:rFonts w:ascii="仿宋" w:eastAsia="仿宋" w:hAnsi="仿宋" w:hint="eastAsia"/>
              </w:rPr>
              <w:t>13630837781</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3</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特钢棒材轧制在线取样机器人场景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石家庄钢铁有限责任公司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末端操作器设计：需要设计一款能够夹取一条轧钢线所有型号特钢棒材的耐高温末端操作器。</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位姿估计算法研究：针对无序堆放高温特钢棒材的目标识别与位姿估计算法。</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高温特钢棒材标记：在不影响特钢棒材检测的前提下，结合二级系统数据，完成字符信息码的标记。</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开放应用实验：在石钢一条轧钢线上完成应用示范后，面向棒材生产行业开放应用实验。</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选择在钢铁工业机器人应用与机器视觉领域有研究基础和丰富经验的高校、科研院所、设计院公司进行合作。</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联合开发，委托外包。</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我方单位负责应用落地，并建设销售渠道，制</w:t>
            </w:r>
            <w:r>
              <w:rPr>
                <w:rFonts w:ascii="仿宋" w:eastAsia="仿宋" w:hAnsi="仿宋" w:hint="eastAsia"/>
              </w:rPr>
              <w:t>定合理的价格策略，供给单位可参与合作并按收益比例分红。</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任鹏飞</w:t>
            </w:r>
            <w:r>
              <w:rPr>
                <w:rFonts w:ascii="仿宋" w:eastAsia="仿宋" w:hAnsi="仿宋" w:hint="eastAsia"/>
              </w:rPr>
              <w:t>15176929623</w:t>
            </w:r>
          </w:p>
          <w:p w:rsidR="00D55F48" w:rsidRDefault="00D55F48">
            <w:pPr>
              <w:spacing w:line="300" w:lineRule="exact"/>
              <w:rPr>
                <w:rFonts w:ascii="仿宋" w:eastAsia="仿宋" w:hAnsi="仿宋"/>
              </w:rPr>
            </w:pP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4</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车间智能化设备生产场景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石家庄市九洲兽药有限公司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兽用中药关键生产技术：</w:t>
            </w:r>
          </w:p>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单提复配技术</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rPr>
              <w:t>絮凝澄清技术</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rPr>
              <w:t>特征图谱技术</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rPr>
              <w:t>在线监测技术</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联合攻关</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闫宽宽</w:t>
            </w:r>
            <w:r>
              <w:rPr>
                <w:rFonts w:ascii="仿宋" w:eastAsia="仿宋" w:hAnsi="仿宋" w:hint="eastAsia"/>
              </w:rPr>
              <w:t>15030109022</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5</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高效无卤阻燃剂及阻燃体系的制备技术及其在高性能聚烯烃产品中的应用场景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河北尚华新材料股份有限公司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按照线缆产业的阻燃检测方法和标准，对最终产品的成束垂直燃烧性能、热释放总量</w:t>
            </w:r>
            <w:r>
              <w:rPr>
                <w:rFonts w:ascii="仿宋" w:eastAsia="仿宋" w:hAnsi="仿宋" w:hint="eastAsia"/>
              </w:rPr>
              <w:t>THR</w:t>
            </w:r>
            <w:r>
              <w:rPr>
                <w:rFonts w:ascii="仿宋" w:eastAsia="仿宋" w:hAnsi="仿宋" w:hint="eastAsia"/>
              </w:rPr>
              <w:t>、热释放速率</w:t>
            </w:r>
            <w:r>
              <w:rPr>
                <w:rFonts w:ascii="仿宋" w:eastAsia="仿宋" w:hAnsi="仿宋" w:hint="eastAsia"/>
              </w:rPr>
              <w:t>HRR</w:t>
            </w:r>
            <w:r>
              <w:rPr>
                <w:rFonts w:ascii="仿宋" w:eastAsia="仿宋" w:hAnsi="仿宋" w:hint="eastAsia"/>
              </w:rPr>
              <w:t>、烟气释放总量</w:t>
            </w:r>
            <w:r>
              <w:rPr>
                <w:rFonts w:ascii="仿宋" w:eastAsia="仿宋" w:hAnsi="仿宋" w:hint="eastAsia"/>
              </w:rPr>
              <w:t>TSP</w:t>
            </w:r>
            <w:r>
              <w:rPr>
                <w:rFonts w:ascii="仿宋" w:eastAsia="仿宋" w:hAnsi="仿宋" w:hint="eastAsia"/>
              </w:rPr>
              <w:t>、烟气释放速率</w:t>
            </w:r>
            <w:r>
              <w:rPr>
                <w:rFonts w:ascii="仿宋" w:eastAsia="仿宋" w:hAnsi="仿宋" w:hint="eastAsia"/>
              </w:rPr>
              <w:t>SPR</w:t>
            </w:r>
            <w:r>
              <w:rPr>
                <w:rFonts w:ascii="仿宋" w:eastAsia="仿宋" w:hAnsi="仿宋" w:hint="eastAsia"/>
              </w:rPr>
              <w:t>、垂直蔓延高度等进行定量化、可视化的检测。</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与基体树脂材料、其他阻燃体系等，能够产生良好的协同作用，对力学性能、加工性能的影响较小。</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可以签订长期的技术服务合同、聘为公司技术顾问或外部专家；其他科技成果的转化及合作推广等。</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孟强</w:t>
            </w:r>
          </w:p>
          <w:p w:rsidR="00D55F48" w:rsidRDefault="006A2ADF">
            <w:pPr>
              <w:spacing w:line="300" w:lineRule="exact"/>
              <w:jc w:val="left"/>
              <w:rPr>
                <w:rFonts w:ascii="仿宋" w:eastAsia="仿宋" w:hAnsi="仿宋"/>
              </w:rPr>
            </w:pPr>
            <w:r>
              <w:rPr>
                <w:rFonts w:ascii="仿宋" w:eastAsia="仿宋" w:hAnsi="仿宋" w:hint="eastAsia"/>
              </w:rPr>
              <w:t>15130608672</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6</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高子级高纯关键有机溶剂回收再生循环利用成套工艺技术及设备的研发与集成应用场景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石家庄成合环保科技有限公司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通过废电子级高纯功能性有机溶剂回收再生，回收液纯度、水分、金属离子含量、微尘粒子含量等指标均达到</w:t>
            </w:r>
            <w:r>
              <w:rPr>
                <w:rFonts w:ascii="仿宋" w:eastAsia="仿宋" w:hAnsi="仿宋" w:hint="eastAsia"/>
              </w:rPr>
              <w:t>G2-G3</w:t>
            </w:r>
            <w:r>
              <w:rPr>
                <w:rFonts w:ascii="仿宋" w:eastAsia="仿宋" w:hAnsi="仿宋" w:hint="eastAsia"/>
              </w:rPr>
              <w:t>级要求，实际性能满足现代显示屏等半导体制程以上的要求。</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市场采购，联合研发</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张力明</w:t>
            </w:r>
          </w:p>
          <w:p w:rsidR="00D55F48" w:rsidRDefault="006A2ADF">
            <w:pPr>
              <w:spacing w:line="300" w:lineRule="exact"/>
              <w:jc w:val="left"/>
              <w:rPr>
                <w:rFonts w:ascii="仿宋" w:eastAsia="仿宋" w:hAnsi="仿宋"/>
              </w:rPr>
            </w:pPr>
            <w:r>
              <w:rPr>
                <w:rFonts w:ascii="仿宋" w:eastAsia="仿宋" w:hAnsi="仿宋" w:hint="eastAsia"/>
              </w:rPr>
              <w:t>18701478162</w:t>
            </w:r>
          </w:p>
          <w:p w:rsidR="00D55F48" w:rsidRDefault="006A2ADF">
            <w:pPr>
              <w:spacing w:line="300" w:lineRule="exact"/>
              <w:jc w:val="left"/>
              <w:rPr>
                <w:rFonts w:ascii="仿宋" w:eastAsia="仿宋" w:hAnsi="仿宋"/>
              </w:rPr>
            </w:pPr>
            <w:r>
              <w:rPr>
                <w:rFonts w:ascii="仿宋" w:eastAsia="仿宋" w:hAnsi="仿宋" w:hint="eastAsia"/>
              </w:rPr>
              <w:t>吴晗松</w:t>
            </w:r>
          </w:p>
          <w:p w:rsidR="00D55F48" w:rsidRDefault="006A2ADF">
            <w:pPr>
              <w:spacing w:line="300" w:lineRule="exact"/>
              <w:jc w:val="left"/>
              <w:rPr>
                <w:rFonts w:ascii="仿宋" w:eastAsia="仿宋" w:hAnsi="仿宋"/>
              </w:rPr>
            </w:pPr>
            <w:r>
              <w:rPr>
                <w:rFonts w:ascii="仿宋" w:eastAsia="仿宋" w:hAnsi="仿宋" w:hint="eastAsia"/>
              </w:rPr>
              <w:t>16631102309</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7</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甘氨酸尾气净化新工艺场景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石家庄驰远化工有限公司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使用一种新型环保的可循环利用的新材料取代甘氨酸尾气处理中的活性炭对尾气中的含甲醇有机物等杂质进行吸附，使尾气能够达标的同时不产生危废。</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联合研发</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李桂平</w:t>
            </w:r>
          </w:p>
          <w:p w:rsidR="00D55F48" w:rsidRDefault="006A2ADF">
            <w:pPr>
              <w:spacing w:line="300" w:lineRule="exact"/>
              <w:jc w:val="left"/>
              <w:rPr>
                <w:rFonts w:ascii="仿宋" w:eastAsia="仿宋" w:hAnsi="仿宋"/>
              </w:rPr>
            </w:pPr>
            <w:r>
              <w:rPr>
                <w:rFonts w:ascii="仿宋" w:eastAsia="仿宋" w:hAnsi="仿宋" w:hint="eastAsia"/>
              </w:rPr>
              <w:t>13930171472</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8</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空地一体搜救系统应用场景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河北振峰信息科技有限公司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研发救护车搜救前接智能辅助决策支持系统。</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建立无人机组群有源无源伤员搜寻循迹算法模型。</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建立伤员转运机器人模型。</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建立救护车与搜救</w:t>
            </w:r>
            <w:r>
              <w:rPr>
                <w:rFonts w:ascii="仿宋" w:eastAsia="仿宋" w:hAnsi="仿宋" w:hint="eastAsia"/>
              </w:rPr>
              <w:t>/</w:t>
            </w:r>
            <w:r>
              <w:rPr>
                <w:rFonts w:ascii="仿宋" w:eastAsia="仿宋" w:hAnsi="仿宋" w:hint="eastAsia"/>
              </w:rPr>
              <w:t>投送</w:t>
            </w:r>
            <w:r>
              <w:rPr>
                <w:rFonts w:ascii="仿宋" w:eastAsia="仿宋" w:hAnsi="仿宋" w:hint="eastAsia"/>
              </w:rPr>
              <w:t>/</w:t>
            </w:r>
            <w:r>
              <w:rPr>
                <w:rFonts w:ascii="仿宋" w:eastAsia="仿宋" w:hAnsi="仿宋" w:hint="eastAsia"/>
              </w:rPr>
              <w:t>转运无人机及转运机器人协同的智能化信息交互系统。</w:t>
            </w:r>
          </w:p>
          <w:p w:rsidR="00D55F48" w:rsidRDefault="006A2ADF">
            <w:pPr>
              <w:spacing w:line="300" w:lineRule="exact"/>
              <w:rPr>
                <w:rFonts w:ascii="仿宋" w:eastAsia="仿宋" w:hAnsi="仿宋"/>
              </w:rPr>
            </w:pPr>
            <w:r>
              <w:rPr>
                <w:rFonts w:ascii="仿宋" w:eastAsia="仿宋" w:hAnsi="仿宋" w:hint="eastAsia"/>
              </w:rPr>
              <w:t>5.</w:t>
            </w:r>
            <w:r>
              <w:rPr>
                <w:rFonts w:ascii="仿宋" w:eastAsia="仿宋" w:hAnsi="仿宋" w:hint="eastAsia"/>
              </w:rPr>
              <w:t>建立救护组间以及各级救治指挥链条之间的信息通联。</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联合研发</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田伟峰</w:t>
            </w:r>
          </w:p>
          <w:p w:rsidR="00D55F48" w:rsidRDefault="006A2ADF">
            <w:pPr>
              <w:spacing w:line="300" w:lineRule="exact"/>
              <w:jc w:val="left"/>
              <w:rPr>
                <w:rFonts w:ascii="仿宋" w:eastAsia="仿宋" w:hAnsi="仿宋"/>
              </w:rPr>
            </w:pPr>
            <w:r>
              <w:rPr>
                <w:rFonts w:ascii="仿宋" w:eastAsia="仿宋" w:hAnsi="仿宋" w:hint="eastAsia"/>
              </w:rPr>
              <w:t>13700311202</w:t>
            </w:r>
          </w:p>
        </w:tc>
      </w:tr>
      <w:tr w:rsidR="00D55F48">
        <w:trPr>
          <w:cantSplit/>
          <w:trHeight w:val="264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9</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零碳绿电智能微网场景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国网河北省电力有限公司石家庄供电分公司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实施“新能源</w:t>
            </w:r>
            <w:r>
              <w:rPr>
                <w:rFonts w:ascii="仿宋" w:eastAsia="仿宋" w:hAnsi="仿宋" w:hint="eastAsia"/>
              </w:rPr>
              <w:t>+</w:t>
            </w:r>
            <w:r>
              <w:rPr>
                <w:rFonts w:ascii="仿宋" w:eastAsia="仿宋" w:hAnsi="仿宋" w:hint="eastAsia"/>
              </w:rPr>
              <w:t>储能”发展模式，全时段绿电供应。</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发挥微电网就地消纳、集成优化供需资源作用。</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建设全景智能系统，实现电网信息全景展示与融合互动。</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搭建精品智慧台区，提升智能化运维管理水平。</w:t>
            </w:r>
          </w:p>
          <w:p w:rsidR="00D55F48" w:rsidRDefault="006A2ADF">
            <w:pPr>
              <w:spacing w:line="300" w:lineRule="exact"/>
              <w:rPr>
                <w:rFonts w:ascii="仿宋" w:eastAsia="仿宋" w:hAnsi="仿宋"/>
              </w:rPr>
            </w:pPr>
            <w:r>
              <w:rPr>
                <w:rFonts w:ascii="仿宋" w:eastAsia="仿宋" w:hAnsi="仿宋" w:hint="eastAsia"/>
              </w:rPr>
              <w:t>5.</w:t>
            </w:r>
            <w:r>
              <w:rPr>
                <w:rFonts w:ascii="仿宋" w:eastAsia="仿宋" w:hAnsi="仿宋" w:hint="eastAsia"/>
              </w:rPr>
              <w:t>布置综合能源监测子站，实现用能行为全方位感知。</w:t>
            </w:r>
          </w:p>
          <w:p w:rsidR="00D55F48" w:rsidRDefault="006A2ADF">
            <w:pPr>
              <w:spacing w:line="300" w:lineRule="exact"/>
              <w:rPr>
                <w:rFonts w:ascii="仿宋" w:eastAsia="仿宋" w:hAnsi="仿宋"/>
              </w:rPr>
            </w:pPr>
            <w:r>
              <w:rPr>
                <w:rFonts w:ascii="仿宋" w:eastAsia="仿宋" w:hAnsi="仿宋" w:hint="eastAsia"/>
              </w:rPr>
              <w:t>6.</w:t>
            </w:r>
            <w:r>
              <w:rPr>
                <w:rFonts w:ascii="仿宋" w:eastAsia="仿宋" w:hAnsi="仿宋" w:hint="eastAsia"/>
              </w:rPr>
              <w:t>全力推进乡村电气化，拓展电能替代深度。</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选择在微电网</w:t>
            </w:r>
            <w:r>
              <w:rPr>
                <w:rFonts w:ascii="仿宋" w:eastAsia="仿宋" w:hAnsi="仿宋" w:hint="eastAsia"/>
              </w:rPr>
              <w:t>/</w:t>
            </w:r>
            <w:r>
              <w:rPr>
                <w:rFonts w:ascii="仿宋" w:eastAsia="仿宋" w:hAnsi="仿宋" w:hint="eastAsia"/>
              </w:rPr>
              <w:t>储能领域有技术开发能力和丰富工程经验的高校、公司进行合作。</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委托外包、联合开发、技术许可、提供免费试用环境。</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供给方负责技术研发，并提供成熟、可靠的技术方案和产品，知识产权归甲方所有。我方单位负责应用落地。</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王聪</w:t>
            </w:r>
          </w:p>
          <w:p w:rsidR="00D55F48" w:rsidRDefault="006A2ADF">
            <w:pPr>
              <w:spacing w:line="300" w:lineRule="exact"/>
              <w:jc w:val="left"/>
              <w:rPr>
                <w:rFonts w:ascii="仿宋" w:eastAsia="仿宋" w:hAnsi="仿宋"/>
              </w:rPr>
            </w:pPr>
            <w:r>
              <w:rPr>
                <w:rFonts w:ascii="仿宋" w:eastAsia="仿宋" w:hAnsi="仿宋" w:hint="eastAsia"/>
              </w:rPr>
              <w:t>18931865712</w:t>
            </w:r>
          </w:p>
        </w:tc>
      </w:tr>
      <w:tr w:rsidR="00D55F48">
        <w:trPr>
          <w:cantSplit/>
          <w:trHeight w:val="261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10</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全钒液流电池电解液移动撬装式生产线场景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河北建投中航塞罕绿能科技开发有限公司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开发一套生产集装箱</w:t>
            </w:r>
            <w:r>
              <w:rPr>
                <w:rFonts w:ascii="仿宋" w:eastAsia="仿宋" w:hAnsi="仿宋" w:hint="eastAsia"/>
              </w:rPr>
              <w:t>+</w:t>
            </w:r>
            <w:r>
              <w:rPr>
                <w:rFonts w:ascii="仿宋" w:eastAsia="仿宋" w:hAnsi="仿宋" w:hint="eastAsia"/>
              </w:rPr>
              <w:t>质检集装箱的</w:t>
            </w:r>
            <w:r>
              <w:rPr>
                <w:rFonts w:ascii="仿宋" w:eastAsia="仿宋" w:hAnsi="仿宋" w:hint="eastAsia"/>
              </w:rPr>
              <w:t>1+1</w:t>
            </w:r>
            <w:r>
              <w:rPr>
                <w:rFonts w:ascii="仿宋" w:eastAsia="仿宋" w:hAnsi="仿宋" w:hint="eastAsia"/>
              </w:rPr>
              <w:t>模式钒电解液移动撬装式生产线，完成全钒液流电池电解液移动撬装式制备工艺研究，并完成</w:t>
            </w:r>
            <w:r>
              <w:rPr>
                <w:rFonts w:ascii="仿宋" w:eastAsia="仿宋" w:hAnsi="仿宋" w:hint="eastAsia"/>
              </w:rPr>
              <w:t>1000</w:t>
            </w:r>
            <w:r>
              <w:rPr>
                <w:rFonts w:ascii="仿宋" w:eastAsia="仿宋" w:hAnsi="仿宋" w:hint="eastAsia"/>
              </w:rPr>
              <w:t>立方</w:t>
            </w:r>
            <w:r>
              <w:rPr>
                <w:rFonts w:ascii="仿宋" w:eastAsia="仿宋" w:hAnsi="仿宋" w:hint="eastAsia"/>
              </w:rPr>
              <w:t>/</w:t>
            </w:r>
            <w:r>
              <w:rPr>
                <w:rFonts w:ascii="仿宋" w:eastAsia="仿宋" w:hAnsi="仿宋" w:hint="eastAsia"/>
              </w:rPr>
              <w:t>年钒电解液移动撬装式生产试线系统搭建，并连续生产半年，即生产</w:t>
            </w:r>
            <w:r>
              <w:rPr>
                <w:rFonts w:ascii="仿宋" w:eastAsia="仿宋" w:hAnsi="仿宋" w:hint="eastAsia"/>
              </w:rPr>
              <w:t>500</w:t>
            </w:r>
            <w:r>
              <w:rPr>
                <w:rFonts w:ascii="仿宋" w:eastAsia="仿宋" w:hAnsi="仿宋" w:hint="eastAsia"/>
              </w:rPr>
              <w:t>立方电解液。</w:t>
            </w:r>
          </w:p>
          <w:p w:rsidR="00D55F48" w:rsidRDefault="00D55F48">
            <w:pPr>
              <w:spacing w:line="300" w:lineRule="exact"/>
              <w:rPr>
                <w:rFonts w:ascii="仿宋" w:eastAsia="仿宋" w:hAnsi="仿宋"/>
              </w:rPr>
            </w:pP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联合研发</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高保胜</w:t>
            </w:r>
            <w:r>
              <w:rPr>
                <w:rFonts w:ascii="仿宋" w:eastAsia="仿宋" w:hAnsi="仿宋" w:hint="eastAsia"/>
              </w:rPr>
              <w:t>15032706758</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11</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适应高比例新能源接入的兆瓦级新型电力系统场景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国网河北省电力有限公司石家庄供电分公司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在多</w:t>
            </w:r>
            <w:r>
              <w:rPr>
                <w:rFonts w:ascii="仿宋" w:eastAsia="仿宋" w:hAnsi="仿宋" w:hint="eastAsia"/>
              </w:rPr>
              <w:t>PCS</w:t>
            </w:r>
            <w:r>
              <w:rPr>
                <w:rFonts w:ascii="仿宋" w:eastAsia="仿宋" w:hAnsi="仿宋" w:hint="eastAsia"/>
              </w:rPr>
              <w:t>离网模式下提出弱同步通信</w:t>
            </w:r>
            <w:r>
              <w:rPr>
                <w:rFonts w:ascii="仿宋" w:eastAsia="仿宋" w:hAnsi="仿宋" w:hint="eastAsia"/>
              </w:rPr>
              <w:t>+</w:t>
            </w:r>
            <w:r>
              <w:rPr>
                <w:rFonts w:ascii="仿宋" w:eastAsia="仿宋" w:hAnsi="仿宋" w:hint="eastAsia"/>
              </w:rPr>
              <w:t>统一化虚拟阻抗功率分配控制策略。</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在并离网无缝切换方面，提出采用基于</w:t>
            </w:r>
            <w:r>
              <w:rPr>
                <w:rFonts w:ascii="仿宋" w:eastAsia="仿宋" w:hAnsi="仿宋" w:hint="eastAsia"/>
              </w:rPr>
              <w:t>P/Q-V/f</w:t>
            </w:r>
            <w:r>
              <w:rPr>
                <w:rFonts w:ascii="仿宋" w:eastAsia="仿宋" w:hAnsi="仿宋" w:hint="eastAsia"/>
              </w:rPr>
              <w:t>平滑切换的统一电压电流源双模式控制策略。</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在黑启动策略方面，提出多储能变流器同步零压启动策略。</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在区域内建设云</w:t>
            </w:r>
            <w:r>
              <w:rPr>
                <w:rFonts w:ascii="仿宋" w:eastAsia="仿宋" w:hAnsi="仿宋" w:hint="eastAsia"/>
              </w:rPr>
              <w:t>-</w:t>
            </w:r>
            <w:r>
              <w:rPr>
                <w:rFonts w:ascii="仿宋" w:eastAsia="仿宋" w:hAnsi="仿宋" w:hint="eastAsia"/>
              </w:rPr>
              <w:t>边</w:t>
            </w:r>
            <w:r>
              <w:rPr>
                <w:rFonts w:ascii="仿宋" w:eastAsia="仿宋" w:hAnsi="仿宋" w:hint="eastAsia"/>
              </w:rPr>
              <w:t>-</w:t>
            </w:r>
            <w:r>
              <w:rPr>
                <w:rFonts w:ascii="仿宋" w:eastAsia="仿宋" w:hAnsi="仿宋" w:hint="eastAsia"/>
              </w:rPr>
              <w:t>调多方协同的区域控制系统。</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选择在微电网</w:t>
            </w:r>
            <w:r>
              <w:rPr>
                <w:rFonts w:ascii="仿宋" w:eastAsia="仿宋" w:hAnsi="仿宋" w:hint="eastAsia"/>
              </w:rPr>
              <w:t>/</w:t>
            </w:r>
            <w:r>
              <w:rPr>
                <w:rFonts w:ascii="仿宋" w:eastAsia="仿宋" w:hAnsi="仿宋" w:hint="eastAsia"/>
              </w:rPr>
              <w:t>储能领域有技术开发能力和丰富工程经验的高校、公司进行合作。</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委托外包、联合开发、技术许可、提供免费试用环境。</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供给方负责技术研发，并提供成熟、可靠的技术方案和产品，知识产权归甲方所有。我方单位负责应用落地。</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王聪</w:t>
            </w:r>
          </w:p>
          <w:p w:rsidR="00D55F48" w:rsidRDefault="006A2ADF">
            <w:pPr>
              <w:spacing w:line="300" w:lineRule="exact"/>
              <w:jc w:val="left"/>
              <w:rPr>
                <w:rFonts w:ascii="仿宋" w:eastAsia="仿宋" w:hAnsi="仿宋"/>
              </w:rPr>
            </w:pPr>
            <w:r>
              <w:rPr>
                <w:rFonts w:ascii="仿宋" w:eastAsia="仿宋" w:hAnsi="仿宋" w:hint="eastAsia"/>
              </w:rPr>
              <w:t>18931865712</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12</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天然香精香料绿色制备应用场景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河北瑞龙生物科技有限公司</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开发制备</w:t>
            </w:r>
            <w:r>
              <w:rPr>
                <w:rFonts w:ascii="仿宋" w:eastAsia="仿宋" w:hAnsi="仿宋" w:hint="eastAsia"/>
              </w:rPr>
              <w:t>3-5</w:t>
            </w:r>
            <w:r>
              <w:rPr>
                <w:rFonts w:ascii="仿宋" w:eastAsia="仿宋" w:hAnsi="仿宋" w:hint="eastAsia"/>
              </w:rPr>
              <w:t>种高纯度、高附加值的高端天然香精香料产品。</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攻克植物提取物的稳定化控制关键技术，形成乳化分散、包埋、缓释等关键技术。</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解决提取过程中溶剂残留、污水处理等问题，获得低损耗、绿色环保提取技术。</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建立天然香精香料产品的评价标准，研究</w:t>
            </w:r>
            <w:r>
              <w:rPr>
                <w:rFonts w:ascii="仿宋" w:eastAsia="仿宋" w:hAnsi="仿宋" w:hint="eastAsia"/>
              </w:rPr>
              <w:t>3-5</w:t>
            </w:r>
            <w:r>
              <w:rPr>
                <w:rFonts w:ascii="仿宋" w:eastAsia="仿宋" w:hAnsi="仿宋" w:hint="eastAsia"/>
              </w:rPr>
              <w:t>种天然香精香料在生物医药、健康食品、大健康领域的应用，开发出关联新产品。</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联合研发、技术许可、提供免费试用环境</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闫婧怡</w:t>
            </w:r>
          </w:p>
          <w:p w:rsidR="00D55F48" w:rsidRDefault="006A2ADF">
            <w:pPr>
              <w:spacing w:line="300" w:lineRule="exact"/>
              <w:jc w:val="left"/>
              <w:rPr>
                <w:rFonts w:ascii="仿宋" w:eastAsia="仿宋" w:hAnsi="仿宋"/>
              </w:rPr>
            </w:pPr>
            <w:r>
              <w:rPr>
                <w:rFonts w:ascii="仿宋" w:eastAsia="仿宋" w:hAnsi="仿宋" w:hint="eastAsia"/>
              </w:rPr>
              <w:t>13582816163</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13</w:t>
            </w:r>
          </w:p>
        </w:tc>
        <w:tc>
          <w:tcPr>
            <w:tcW w:w="1464" w:type="dxa"/>
            <w:noWrap/>
            <w:vAlign w:val="center"/>
          </w:tcPr>
          <w:p w:rsidR="00D55F48" w:rsidRDefault="006A2ADF">
            <w:pPr>
              <w:spacing w:line="300" w:lineRule="exact"/>
              <w:rPr>
                <w:rFonts w:ascii="仿宋" w:eastAsia="仿宋" w:hAnsi="仿宋"/>
              </w:rPr>
            </w:pPr>
            <w:r>
              <w:rPr>
                <w:rFonts w:ascii="仿宋" w:eastAsia="仿宋" w:hAnsi="仿宋" w:hint="eastAsia"/>
              </w:rPr>
              <w:t>温室高架旋转草莓栽培模式场景</w:t>
            </w:r>
          </w:p>
        </w:tc>
        <w:tc>
          <w:tcPr>
            <w:tcW w:w="1608" w:type="dxa"/>
            <w:noWrap/>
            <w:vAlign w:val="center"/>
          </w:tcPr>
          <w:p w:rsidR="00D55F48" w:rsidRDefault="006A2ADF">
            <w:pPr>
              <w:spacing w:line="300" w:lineRule="exact"/>
              <w:rPr>
                <w:rFonts w:ascii="仿宋" w:eastAsia="仿宋" w:hAnsi="仿宋"/>
              </w:rPr>
            </w:pPr>
            <w:r>
              <w:rPr>
                <w:rFonts w:ascii="仿宋" w:eastAsia="仿宋" w:hAnsi="仿宋" w:hint="eastAsia"/>
              </w:rPr>
              <w:t>石家庄市栾城区农林高科技园区</w:t>
            </w:r>
          </w:p>
        </w:tc>
        <w:tc>
          <w:tcPr>
            <w:tcW w:w="5616" w:type="dxa"/>
            <w:noWrap/>
            <w:vAlign w:val="center"/>
          </w:tcPr>
          <w:p w:rsidR="00D55F48" w:rsidRDefault="006A2ADF">
            <w:pPr>
              <w:spacing w:line="300" w:lineRule="exact"/>
              <w:rPr>
                <w:rFonts w:ascii="仿宋" w:eastAsia="仿宋" w:hAnsi="仿宋"/>
              </w:rPr>
            </w:pPr>
            <w:r>
              <w:rPr>
                <w:rFonts w:ascii="仿宋" w:eastAsia="仿宋" w:hAnsi="仿宋" w:hint="eastAsia"/>
              </w:rPr>
              <w:t>1.</w:t>
            </w:r>
            <w:r>
              <w:rPr>
                <w:rFonts w:ascii="仿宋" w:eastAsia="仿宋" w:hAnsi="仿宋" w:hint="eastAsia"/>
              </w:rPr>
              <w:t>解决高架旋转草莓自动化设施设备。</w:t>
            </w:r>
          </w:p>
          <w:p w:rsidR="00D55F48" w:rsidRDefault="006A2ADF">
            <w:pPr>
              <w:spacing w:line="300" w:lineRule="exact"/>
              <w:rPr>
                <w:rFonts w:ascii="仿宋" w:eastAsia="仿宋" w:hAnsi="仿宋"/>
              </w:rPr>
            </w:pPr>
            <w:r>
              <w:rPr>
                <w:rFonts w:ascii="仿宋" w:eastAsia="仿宋" w:hAnsi="仿宋" w:hint="eastAsia"/>
              </w:rPr>
              <w:t>2.</w:t>
            </w:r>
            <w:r>
              <w:rPr>
                <w:rFonts w:ascii="仿宋" w:eastAsia="仿宋" w:hAnsi="仿宋" w:hint="eastAsia"/>
              </w:rPr>
              <w:t>提高高架草莓水肥一体化栽培。</w:t>
            </w:r>
          </w:p>
          <w:p w:rsidR="00D55F48" w:rsidRDefault="006A2ADF">
            <w:pPr>
              <w:spacing w:line="300" w:lineRule="exact"/>
              <w:rPr>
                <w:rFonts w:ascii="仿宋" w:eastAsia="仿宋" w:hAnsi="仿宋"/>
              </w:rPr>
            </w:pPr>
            <w:r>
              <w:rPr>
                <w:rFonts w:ascii="仿宋" w:eastAsia="仿宋" w:hAnsi="仿宋" w:hint="eastAsia"/>
              </w:rPr>
              <w:t>3.</w:t>
            </w:r>
            <w:r>
              <w:rPr>
                <w:rFonts w:ascii="仿宋" w:eastAsia="仿宋" w:hAnsi="仿宋" w:hint="eastAsia"/>
              </w:rPr>
              <w:t>解决高架草莓栽培基质的优选。</w:t>
            </w:r>
          </w:p>
          <w:p w:rsidR="00D55F48" w:rsidRDefault="006A2ADF">
            <w:pPr>
              <w:spacing w:line="300" w:lineRule="exact"/>
              <w:rPr>
                <w:rFonts w:ascii="仿宋" w:eastAsia="仿宋" w:hAnsi="仿宋"/>
              </w:rPr>
            </w:pPr>
            <w:r>
              <w:rPr>
                <w:rFonts w:ascii="仿宋" w:eastAsia="仿宋" w:hAnsi="仿宋" w:hint="eastAsia"/>
              </w:rPr>
              <w:t>4.</w:t>
            </w:r>
            <w:r>
              <w:rPr>
                <w:rFonts w:ascii="仿宋" w:eastAsia="仿宋" w:hAnsi="仿宋" w:hint="eastAsia"/>
              </w:rPr>
              <w:t>解决高架草莓装备式自动化设施设备。</w:t>
            </w:r>
          </w:p>
        </w:tc>
        <w:tc>
          <w:tcPr>
            <w:tcW w:w="2988" w:type="dxa"/>
            <w:noWrap/>
            <w:vAlign w:val="center"/>
          </w:tcPr>
          <w:p w:rsidR="00D55F48" w:rsidRDefault="006A2ADF">
            <w:pPr>
              <w:spacing w:line="300" w:lineRule="exact"/>
              <w:rPr>
                <w:rFonts w:ascii="仿宋" w:eastAsia="仿宋" w:hAnsi="仿宋"/>
              </w:rPr>
            </w:pPr>
            <w:r>
              <w:rPr>
                <w:rFonts w:ascii="仿宋" w:eastAsia="仿宋" w:hAnsi="仿宋" w:hint="eastAsia"/>
              </w:rPr>
              <w:t>联合开发，所有成果双方共享、提供环境设施。</w:t>
            </w:r>
          </w:p>
        </w:tc>
        <w:tc>
          <w:tcPr>
            <w:tcW w:w="1639" w:type="dxa"/>
            <w:noWrap/>
            <w:vAlign w:val="center"/>
          </w:tcPr>
          <w:p w:rsidR="00D55F48" w:rsidRDefault="006A2ADF">
            <w:pPr>
              <w:spacing w:line="300" w:lineRule="exact"/>
              <w:jc w:val="left"/>
              <w:rPr>
                <w:rFonts w:ascii="仿宋" w:eastAsia="仿宋" w:hAnsi="仿宋"/>
              </w:rPr>
            </w:pPr>
            <w:r>
              <w:rPr>
                <w:rFonts w:ascii="仿宋" w:eastAsia="仿宋" w:hAnsi="仿宋" w:hint="eastAsia"/>
              </w:rPr>
              <w:t>孙秀芝</w:t>
            </w:r>
          </w:p>
          <w:p w:rsidR="00D55F48" w:rsidRDefault="006A2ADF">
            <w:pPr>
              <w:spacing w:line="300" w:lineRule="exact"/>
              <w:jc w:val="left"/>
              <w:rPr>
                <w:rFonts w:ascii="仿宋" w:eastAsia="仿宋" w:hAnsi="仿宋"/>
              </w:rPr>
            </w:pPr>
            <w:r>
              <w:rPr>
                <w:rFonts w:ascii="仿宋" w:eastAsia="仿宋" w:hAnsi="仿宋" w:hint="eastAsia"/>
              </w:rPr>
              <w:t>13603312390</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lastRenderedPageBreak/>
              <w:t>14</w:t>
            </w:r>
          </w:p>
        </w:tc>
        <w:tc>
          <w:tcPr>
            <w:tcW w:w="1464" w:type="dxa"/>
            <w:noWrap/>
            <w:vAlign w:val="center"/>
          </w:tcPr>
          <w:p w:rsidR="00D55F48" w:rsidRDefault="006A2ADF">
            <w:pPr>
              <w:spacing w:line="300" w:lineRule="exact"/>
              <w:rPr>
                <w:rFonts w:ascii="仿宋_GB2312" w:eastAsia="仿宋_GB2312" w:hAnsi="仿宋_GB2312" w:cs="仿宋_GB2312"/>
              </w:rPr>
            </w:pPr>
            <w:r>
              <w:rPr>
                <w:rFonts w:ascii="仿宋_GB2312" w:eastAsia="仿宋_GB2312" w:hAnsi="仿宋_GB2312" w:cs="仿宋_GB2312" w:hint="eastAsia"/>
              </w:rPr>
              <w:t>钻杆金属磁记忆智能在线检测场景</w:t>
            </w:r>
          </w:p>
        </w:tc>
        <w:tc>
          <w:tcPr>
            <w:tcW w:w="1608" w:type="dxa"/>
            <w:noWrap/>
            <w:vAlign w:val="center"/>
          </w:tcPr>
          <w:p w:rsidR="00D55F48" w:rsidRDefault="006A2ADF">
            <w:pPr>
              <w:spacing w:line="300" w:lineRule="exact"/>
              <w:rPr>
                <w:rFonts w:ascii="仿宋_GB2312" w:eastAsia="仿宋_GB2312" w:hAnsi="仿宋_GB2312" w:cs="仿宋_GB2312"/>
              </w:rPr>
            </w:pPr>
            <w:r>
              <w:rPr>
                <w:rFonts w:ascii="仿宋_GB2312" w:eastAsia="仿宋_GB2312" w:hAnsi="仿宋_GB2312" w:cs="仿宋_GB2312" w:hint="eastAsia"/>
              </w:rPr>
              <w:t>河北石探机械制造有限责任公司</w:t>
            </w:r>
          </w:p>
        </w:tc>
        <w:tc>
          <w:tcPr>
            <w:tcW w:w="5616" w:type="dxa"/>
            <w:noWrap/>
            <w:vAlign w:val="center"/>
          </w:tcPr>
          <w:p w:rsidR="00D55F48" w:rsidRDefault="006A2ADF">
            <w:pPr>
              <w:spacing w:line="400" w:lineRule="exact"/>
              <w:jc w:val="left"/>
              <w:rPr>
                <w:rFonts w:ascii="仿宋_GB2312" w:eastAsia="仿宋_GB2312" w:hAnsi="仿宋_GB2312" w:cs="仿宋_GB2312"/>
                <w:kern w:val="2"/>
              </w:rPr>
            </w:pPr>
            <w:r>
              <w:rPr>
                <w:rFonts w:ascii="仿宋_GB2312" w:eastAsia="仿宋_GB2312" w:hAnsi="仿宋_GB2312" w:cs="仿宋_GB2312" w:hint="eastAsia"/>
                <w:kern w:val="2"/>
              </w:rPr>
              <w:t>1.</w:t>
            </w:r>
            <w:r>
              <w:rPr>
                <w:rFonts w:ascii="仿宋_GB2312" w:eastAsia="仿宋_GB2312" w:hAnsi="仿宋_GB2312" w:cs="仿宋_GB2312" w:hint="eastAsia"/>
                <w:kern w:val="2"/>
              </w:rPr>
              <w:t>依据金属磁记忆检测原理，深入开展钻杆在线检测应用研究。</w:t>
            </w:r>
          </w:p>
          <w:p w:rsidR="00D55F48" w:rsidRDefault="006A2ADF">
            <w:pPr>
              <w:spacing w:line="400" w:lineRule="exact"/>
              <w:jc w:val="left"/>
            </w:pPr>
            <w:r>
              <w:rPr>
                <w:rFonts w:ascii="仿宋_GB2312" w:eastAsia="仿宋_GB2312" w:hAnsi="仿宋_GB2312" w:cs="仿宋_GB2312" w:hint="eastAsia"/>
                <w:kern w:val="2"/>
              </w:rPr>
              <w:t>2.</w:t>
            </w:r>
            <w:r>
              <w:rPr>
                <w:rFonts w:ascii="仿宋_GB2312" w:eastAsia="仿宋_GB2312" w:hAnsi="仿宋_GB2312" w:cs="仿宋_GB2312" w:hint="eastAsia"/>
                <w:kern w:val="2"/>
              </w:rPr>
              <w:t>结合钻杆使用工况，制定合理的检测方案，并设计研发出适宜的检测装备，实现钻杆在线自动检测目标。</w:t>
            </w:r>
          </w:p>
        </w:tc>
        <w:tc>
          <w:tcPr>
            <w:tcW w:w="2988" w:type="dxa"/>
            <w:noWrap/>
            <w:vAlign w:val="center"/>
          </w:tcPr>
          <w:p w:rsidR="00D55F48" w:rsidRDefault="006A2ADF">
            <w:pPr>
              <w:spacing w:line="300" w:lineRule="exact"/>
              <w:rPr>
                <w:rFonts w:ascii="仿宋_GB2312" w:eastAsia="仿宋_GB2312" w:hAnsi="仿宋_GB2312" w:cs="仿宋_GB2312"/>
              </w:rPr>
            </w:pPr>
            <w:r>
              <w:rPr>
                <w:rFonts w:ascii="仿宋_GB2312" w:eastAsia="仿宋_GB2312" w:hAnsi="仿宋_GB2312" w:cs="仿宋_GB2312" w:hint="eastAsia"/>
              </w:rPr>
              <w:t>委托外包</w:t>
            </w:r>
          </w:p>
        </w:tc>
        <w:tc>
          <w:tcPr>
            <w:tcW w:w="1639" w:type="dxa"/>
            <w:noWrap/>
            <w:vAlign w:val="center"/>
          </w:tcPr>
          <w:p w:rsidR="00D55F48" w:rsidRDefault="006A2ADF">
            <w:pPr>
              <w:spacing w:line="300" w:lineRule="exact"/>
              <w:jc w:val="left"/>
              <w:rPr>
                <w:rFonts w:ascii="仿宋_GB2312" w:eastAsia="仿宋_GB2312" w:hAnsi="仿宋_GB2312" w:cs="仿宋_GB2312"/>
              </w:rPr>
            </w:pPr>
            <w:r>
              <w:rPr>
                <w:rFonts w:ascii="仿宋_GB2312" w:eastAsia="仿宋_GB2312" w:hAnsi="仿宋_GB2312" w:cs="仿宋_GB2312" w:hint="eastAsia"/>
              </w:rPr>
              <w:t>王克虎</w:t>
            </w:r>
          </w:p>
          <w:p w:rsidR="00D55F48" w:rsidRDefault="006A2ADF">
            <w:pPr>
              <w:spacing w:line="300" w:lineRule="exact"/>
              <w:jc w:val="left"/>
              <w:rPr>
                <w:rFonts w:ascii="仿宋_GB2312" w:eastAsia="仿宋_GB2312" w:hAnsi="仿宋_GB2312" w:cs="仿宋_GB2312"/>
              </w:rPr>
            </w:pPr>
            <w:r>
              <w:rPr>
                <w:rFonts w:ascii="仿宋_GB2312" w:eastAsia="仿宋_GB2312" w:hAnsi="仿宋_GB2312" w:cs="仿宋_GB2312" w:hint="eastAsia"/>
              </w:rPr>
              <w:t>15128198736</w:t>
            </w:r>
          </w:p>
        </w:tc>
      </w:tr>
      <w:tr w:rsidR="00D55F48">
        <w:trPr>
          <w:cantSplit/>
          <w:trHeight w:val="1430"/>
          <w:jc w:val="center"/>
        </w:trPr>
        <w:tc>
          <w:tcPr>
            <w:tcW w:w="716" w:type="dxa"/>
            <w:noWrap/>
            <w:vAlign w:val="center"/>
          </w:tcPr>
          <w:p w:rsidR="00D55F48" w:rsidRDefault="006A2ADF">
            <w:pPr>
              <w:spacing w:line="300" w:lineRule="exact"/>
              <w:jc w:val="center"/>
              <w:rPr>
                <w:rFonts w:asciiTheme="minorEastAsia" w:eastAsiaTheme="minorEastAsia" w:hAnsiTheme="minorEastAsia" w:cstheme="minorEastAsia"/>
              </w:rPr>
            </w:pPr>
            <w:r>
              <w:rPr>
                <w:rFonts w:asciiTheme="minorEastAsia" w:eastAsiaTheme="minorEastAsia" w:hAnsiTheme="minorEastAsia" w:cstheme="minorEastAsia" w:hint="eastAsia"/>
              </w:rPr>
              <w:t>15</w:t>
            </w:r>
          </w:p>
        </w:tc>
        <w:tc>
          <w:tcPr>
            <w:tcW w:w="1464" w:type="dxa"/>
            <w:noWrap/>
            <w:vAlign w:val="center"/>
          </w:tcPr>
          <w:p w:rsidR="00D55F48" w:rsidRDefault="006A2ADF">
            <w:pPr>
              <w:spacing w:line="300" w:lineRule="exact"/>
              <w:rPr>
                <w:rFonts w:ascii="仿宋_GB2312" w:eastAsia="仿宋_GB2312" w:hAnsi="仿宋_GB2312" w:cs="仿宋_GB2312"/>
                <w:kern w:val="2"/>
              </w:rPr>
            </w:pPr>
            <w:r>
              <w:rPr>
                <w:rFonts w:ascii="仿宋_GB2312" w:eastAsia="仿宋_GB2312" w:hAnsi="仿宋_GB2312" w:cs="仿宋_GB2312" w:hint="eastAsia"/>
                <w:kern w:val="2"/>
              </w:rPr>
              <w:t>传统杂粮煎饼预拌粉产业化转型升级技术应用场景建设</w:t>
            </w:r>
          </w:p>
        </w:tc>
        <w:tc>
          <w:tcPr>
            <w:tcW w:w="1608" w:type="dxa"/>
            <w:noWrap/>
            <w:vAlign w:val="center"/>
          </w:tcPr>
          <w:p w:rsidR="00D55F48" w:rsidRDefault="006A2ADF">
            <w:pPr>
              <w:spacing w:line="300" w:lineRule="exact"/>
              <w:rPr>
                <w:rFonts w:ascii="仿宋_GB2312" w:eastAsia="仿宋_GB2312" w:hAnsi="仿宋_GB2312" w:cs="仿宋_GB2312"/>
              </w:rPr>
            </w:pPr>
            <w:r>
              <w:rPr>
                <w:rFonts w:ascii="仿宋_GB2312" w:eastAsia="仿宋_GB2312" w:hAnsi="仿宋_GB2312" w:cs="仿宋_GB2312" w:hint="eastAsia"/>
                <w:kern w:val="2"/>
              </w:rPr>
              <w:t>石家庄市温德格信农业科技有限公司</w:t>
            </w:r>
          </w:p>
        </w:tc>
        <w:tc>
          <w:tcPr>
            <w:tcW w:w="5616" w:type="dxa"/>
            <w:noWrap/>
            <w:vAlign w:val="center"/>
          </w:tcPr>
          <w:p w:rsidR="00D55F48" w:rsidRDefault="006A2ADF">
            <w:pPr>
              <w:spacing w:line="400" w:lineRule="exact"/>
              <w:jc w:val="left"/>
              <w:rPr>
                <w:rFonts w:ascii="仿宋_GB2312" w:eastAsia="仿宋_GB2312" w:hAnsi="仿宋_GB2312" w:cs="仿宋_GB2312"/>
                <w:kern w:val="2"/>
              </w:rPr>
            </w:pPr>
            <w:r>
              <w:rPr>
                <w:rFonts w:ascii="仿宋_GB2312" w:eastAsia="仿宋_GB2312" w:hAnsi="仿宋_GB2312" w:cs="仿宋_GB2312" w:hint="eastAsia"/>
                <w:kern w:val="2"/>
              </w:rPr>
              <w:t>1</w:t>
            </w:r>
            <w:r>
              <w:rPr>
                <w:rFonts w:ascii="仿宋_GB2312" w:eastAsia="仿宋_GB2312" w:hAnsi="仿宋_GB2312" w:cs="仿宋_GB2312" w:hint="eastAsia"/>
                <w:kern w:val="2"/>
              </w:rPr>
              <w:t>、针对不同人群，以富硒玉米为主，复配其他杂粮及山楂、百合、当归等等食药同源资源，开发具有特殊营养价值的新型杂粮煎饼预拌粉产品。并进行相关功能评价。</w:t>
            </w:r>
          </w:p>
          <w:p w:rsidR="00D55F48" w:rsidRDefault="006A2ADF">
            <w:pPr>
              <w:spacing w:line="400" w:lineRule="exact"/>
              <w:jc w:val="left"/>
              <w:rPr>
                <w:rFonts w:ascii="仿宋_GB2312" w:eastAsia="仿宋_GB2312" w:hAnsi="仿宋_GB2312" w:cs="仿宋_GB2312"/>
                <w:kern w:val="2"/>
              </w:rPr>
            </w:pPr>
            <w:r>
              <w:rPr>
                <w:rFonts w:ascii="仿宋_GB2312" w:eastAsia="仿宋_GB2312" w:hAnsi="仿宋_GB2312" w:cs="仿宋_GB2312" w:hint="eastAsia"/>
                <w:kern w:val="2"/>
              </w:rPr>
              <w:t>2</w:t>
            </w:r>
            <w:r>
              <w:rPr>
                <w:rFonts w:ascii="仿宋_GB2312" w:eastAsia="仿宋_GB2312" w:hAnsi="仿宋_GB2312" w:cs="仿宋_GB2312" w:hint="eastAsia"/>
                <w:kern w:val="2"/>
              </w:rPr>
              <w:t>、杂粮煎饼预拌粉工业化生产过程质量控制体系建立，明确关键控制工艺与关键控制点。</w:t>
            </w:r>
          </w:p>
        </w:tc>
        <w:tc>
          <w:tcPr>
            <w:tcW w:w="2988" w:type="dxa"/>
            <w:noWrap/>
            <w:vAlign w:val="center"/>
          </w:tcPr>
          <w:p w:rsidR="00D55F48" w:rsidRDefault="006A2ADF">
            <w:pPr>
              <w:spacing w:line="300" w:lineRule="exact"/>
              <w:rPr>
                <w:rFonts w:ascii="仿宋_GB2312" w:eastAsia="仿宋_GB2312" w:hAnsi="仿宋_GB2312" w:cs="仿宋_GB2312"/>
              </w:rPr>
            </w:pPr>
            <w:r>
              <w:rPr>
                <w:rFonts w:ascii="仿宋_GB2312" w:eastAsia="仿宋_GB2312" w:hAnsi="仿宋_GB2312" w:cs="仿宋_GB2312" w:hint="eastAsia"/>
              </w:rPr>
              <w:t>联合研发</w:t>
            </w:r>
          </w:p>
        </w:tc>
        <w:tc>
          <w:tcPr>
            <w:tcW w:w="1639" w:type="dxa"/>
            <w:noWrap/>
            <w:vAlign w:val="center"/>
          </w:tcPr>
          <w:p w:rsidR="00D55F48" w:rsidRDefault="006A2ADF">
            <w:pPr>
              <w:spacing w:line="300" w:lineRule="exact"/>
              <w:jc w:val="left"/>
              <w:rPr>
                <w:rFonts w:ascii="仿宋_GB2312" w:eastAsia="仿宋_GB2312" w:hAnsi="仿宋_GB2312" w:cs="仿宋_GB2312"/>
              </w:rPr>
            </w:pPr>
            <w:r>
              <w:rPr>
                <w:rFonts w:ascii="仿宋_GB2312" w:eastAsia="仿宋_GB2312" w:hAnsi="仿宋_GB2312" w:cs="仿宋_GB2312" w:hint="eastAsia"/>
              </w:rPr>
              <w:t>刘国强</w:t>
            </w:r>
          </w:p>
          <w:p w:rsidR="00D55F48" w:rsidRDefault="006A2ADF">
            <w:pPr>
              <w:spacing w:line="300" w:lineRule="exact"/>
              <w:jc w:val="left"/>
              <w:rPr>
                <w:rFonts w:ascii="仿宋_GB2312" w:eastAsia="仿宋_GB2312" w:hAnsi="仿宋_GB2312" w:cs="仿宋_GB2312"/>
              </w:rPr>
            </w:pPr>
            <w:r>
              <w:rPr>
                <w:rFonts w:ascii="仿宋_GB2312" w:eastAsia="仿宋_GB2312" w:hAnsi="仿宋_GB2312" w:cs="仿宋_GB2312" w:hint="eastAsia"/>
              </w:rPr>
              <w:t>17736018825</w:t>
            </w:r>
          </w:p>
        </w:tc>
      </w:tr>
    </w:tbl>
    <w:p w:rsidR="00D55F48" w:rsidRDefault="00D55F48">
      <w:bookmarkStart w:id="0" w:name="_GoBack"/>
      <w:bookmarkEnd w:id="0"/>
    </w:p>
    <w:sectPr w:rsidR="00D55F48" w:rsidSect="00D55F48">
      <w:pgSz w:w="16838" w:h="11906" w:orient="landscape"/>
      <w:pgMar w:top="1417" w:right="1417" w:bottom="1417" w:left="141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2ADF" w:rsidRDefault="006A2ADF" w:rsidP="00756417">
      <w:r>
        <w:separator/>
      </w:r>
    </w:p>
  </w:endnote>
  <w:endnote w:type="continuationSeparator" w:id="1">
    <w:p w:rsidR="006A2ADF" w:rsidRDefault="006A2ADF" w:rsidP="0075641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Arial Unicode MS"/>
    <w:charset w:val="86"/>
    <w:family w:val="auto"/>
    <w:pitch w:val="default"/>
    <w:sig w:usb0="00000000" w:usb1="080E0000" w:usb2="00000000" w:usb3="00000000" w:csb0="00040000" w:csb1="00000000"/>
  </w:font>
  <w:font w:name="Tms Rmn">
    <w:panose1 w:val="02020603040505020304"/>
    <w:charset w:val="00"/>
    <w:family w:val="roman"/>
    <w:notTrueType/>
    <w:pitch w:val="variable"/>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2ADF" w:rsidRDefault="006A2ADF" w:rsidP="00756417">
      <w:r>
        <w:separator/>
      </w:r>
    </w:p>
  </w:footnote>
  <w:footnote w:type="continuationSeparator" w:id="1">
    <w:p w:rsidR="006A2ADF" w:rsidRDefault="006A2ADF" w:rsidP="0075641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420"/>
  <w:drawingGridVerticalSpacing w:val="156"/>
  <w:noPunctuationKerning/>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8DB4169"/>
    <w:rsid w:val="006A2ADF"/>
    <w:rsid w:val="00756417"/>
    <w:rsid w:val="00D55F48"/>
    <w:rsid w:val="02F96BE2"/>
    <w:rsid w:val="05D57705"/>
    <w:rsid w:val="094A6157"/>
    <w:rsid w:val="0EAB09F4"/>
    <w:rsid w:val="10DB1038"/>
    <w:rsid w:val="15CC0B14"/>
    <w:rsid w:val="17814CC2"/>
    <w:rsid w:val="1BC65AF1"/>
    <w:rsid w:val="1EE45892"/>
    <w:rsid w:val="22801BEC"/>
    <w:rsid w:val="27272640"/>
    <w:rsid w:val="28F3294E"/>
    <w:rsid w:val="2F743ED2"/>
    <w:rsid w:val="372E275D"/>
    <w:rsid w:val="39737691"/>
    <w:rsid w:val="3C464E14"/>
    <w:rsid w:val="3F5A54BF"/>
    <w:rsid w:val="49A51E01"/>
    <w:rsid w:val="4CE610FD"/>
    <w:rsid w:val="4F3B30BA"/>
    <w:rsid w:val="52712E2D"/>
    <w:rsid w:val="52EB67DD"/>
    <w:rsid w:val="54292FC6"/>
    <w:rsid w:val="55B04076"/>
    <w:rsid w:val="59C716B3"/>
    <w:rsid w:val="5DAB251B"/>
    <w:rsid w:val="64F49B80"/>
    <w:rsid w:val="69500092"/>
    <w:rsid w:val="75BD7A03"/>
    <w:rsid w:val="771570B2"/>
    <w:rsid w:val="786404C0"/>
    <w:rsid w:val="78DB4169"/>
    <w:rsid w:val="7AF727B3"/>
    <w:rsid w:val="7B7021D8"/>
    <w:rsid w:val="7B7654A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qFormat="1"/>
    <w:lsdException w:name="Body Text" w:uiPriority="99"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D55F48"/>
    <w:pPr>
      <w:widowControl w:val="0"/>
      <w:jc w:val="both"/>
    </w:pPr>
    <w:rPr>
      <w:rFonts w:ascii="宋体" w:hAnsi="宋体" w:cs="宋体"/>
      <w:color w:val="000000"/>
      <w:sz w:val="24"/>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rsid w:val="00D55F48"/>
    <w:pPr>
      <w:autoSpaceDE w:val="0"/>
      <w:autoSpaceDN w:val="0"/>
      <w:adjustRightInd w:val="0"/>
      <w:ind w:firstLine="420"/>
      <w:jc w:val="left"/>
      <w:textAlignment w:val="baseline"/>
    </w:pPr>
    <w:rPr>
      <w:rFonts w:ascii="仿宋_GB2312" w:eastAsia="仿宋_GB2312" w:hAnsi="Tms Rmn"/>
      <w:sz w:val="28"/>
    </w:rPr>
  </w:style>
  <w:style w:type="paragraph" w:styleId="a4">
    <w:name w:val="Body Text"/>
    <w:basedOn w:val="a"/>
    <w:uiPriority w:val="99"/>
    <w:unhideWhenUsed/>
    <w:qFormat/>
    <w:rsid w:val="00D55F48"/>
    <w:pPr>
      <w:autoSpaceDE w:val="0"/>
      <w:autoSpaceDN w:val="0"/>
      <w:adjustRightInd w:val="0"/>
      <w:ind w:left="111"/>
      <w:jc w:val="left"/>
    </w:pPr>
    <w:rPr>
      <w:rFonts w:ascii="仿宋_GB2312" w:cs="仿宋_GB2312"/>
    </w:rPr>
  </w:style>
  <w:style w:type="paragraph" w:styleId="a5">
    <w:name w:val="Normal (Web)"/>
    <w:basedOn w:val="a"/>
    <w:qFormat/>
    <w:rsid w:val="00D55F48"/>
    <w:pPr>
      <w:spacing w:beforeAutospacing="1" w:afterAutospacing="1"/>
      <w:jc w:val="left"/>
    </w:pPr>
    <w:rPr>
      <w:rFonts w:cs="Times New Roman"/>
    </w:rPr>
  </w:style>
  <w:style w:type="table" w:styleId="a6">
    <w:name w:val="Table Grid"/>
    <w:basedOn w:val="a2"/>
    <w:uiPriority w:val="39"/>
    <w:qFormat/>
    <w:rsid w:val="00D55F4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1"/>
    <w:qFormat/>
    <w:rsid w:val="00D55F48"/>
    <w:rPr>
      <w:b/>
    </w:rPr>
  </w:style>
  <w:style w:type="character" w:styleId="a8">
    <w:name w:val="Hyperlink"/>
    <w:basedOn w:val="a1"/>
    <w:qFormat/>
    <w:rsid w:val="00D55F48"/>
    <w:rPr>
      <w:color w:val="0000FF"/>
      <w:u w:val="single"/>
    </w:rPr>
  </w:style>
  <w:style w:type="paragraph" w:customStyle="1" w:styleId="1">
    <w:name w:val="纯文本1"/>
    <w:basedOn w:val="a"/>
    <w:qFormat/>
    <w:rsid w:val="00D55F48"/>
  </w:style>
  <w:style w:type="paragraph" w:styleId="a9">
    <w:name w:val="header"/>
    <w:basedOn w:val="a"/>
    <w:link w:val="Char"/>
    <w:rsid w:val="0075641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9"/>
    <w:rsid w:val="00756417"/>
    <w:rPr>
      <w:rFonts w:ascii="宋体" w:hAnsi="宋体" w:cs="宋体"/>
      <w:color w:val="000000"/>
      <w:sz w:val="18"/>
      <w:szCs w:val="18"/>
    </w:rPr>
  </w:style>
  <w:style w:type="paragraph" w:styleId="aa">
    <w:name w:val="footer"/>
    <w:basedOn w:val="a"/>
    <w:link w:val="Char0"/>
    <w:rsid w:val="00756417"/>
    <w:pPr>
      <w:tabs>
        <w:tab w:val="center" w:pos="4153"/>
        <w:tab w:val="right" w:pos="8306"/>
      </w:tabs>
      <w:snapToGrid w:val="0"/>
      <w:jc w:val="left"/>
    </w:pPr>
    <w:rPr>
      <w:sz w:val="18"/>
      <w:szCs w:val="18"/>
    </w:rPr>
  </w:style>
  <w:style w:type="character" w:customStyle="1" w:styleId="Char0">
    <w:name w:val="页脚 Char"/>
    <w:basedOn w:val="a1"/>
    <w:link w:val="aa"/>
    <w:rsid w:val="00756417"/>
    <w:rPr>
      <w:rFonts w:ascii="宋体" w:hAnsi="宋体" w:cs="宋体"/>
      <w:color w:val="000000"/>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479</Words>
  <Characters>2731</Characters>
  <Application>Microsoft Office Word</Application>
  <DocSecurity>0</DocSecurity>
  <Lines>22</Lines>
  <Paragraphs>6</Paragraphs>
  <ScaleCrop>false</ScaleCrop>
  <Company>Organization</Company>
  <LinksUpToDate>false</LinksUpToDate>
  <CharactersWithSpaces>3204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西西</dc:creator>
  <cp:lastModifiedBy>Windows 用户</cp:lastModifiedBy>
  <cp:revision>2</cp:revision>
  <dcterms:created xsi:type="dcterms:W3CDTF">2023-12-22T08:04:00Z</dcterms:created>
  <dcterms:modified xsi:type="dcterms:W3CDTF">2023-12-22T08:04:00Z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2052-11.3.0.9236</vt:lpwstr>
  </property>
  <property fmtid="{D5CDD505-2E9C-101B-9397-08002B2CF9AE}" pid="3" name="ICV">
    <vt:lpwstr>397A0F2D5B30862A66518265BE80C99B</vt:lpwstr>
  </property>
</Properties>
</file>